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B0" w:rsidRDefault="00590E2C">
      <w:pPr>
        <w:spacing w:before="63"/>
        <w:ind w:left="110"/>
        <w:rPr>
          <w:rFonts w:ascii="Century Gothic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532130</wp:posOffset>
                </wp:positionV>
                <wp:extent cx="62865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A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075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5pt,41.9pt" to="545.5pt,4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" strokecolor="#444a73">
                <o:lock v:ext="edit" shapetype="f"/>
                <w10:wrap anchorx="page"/>
              </v:line>
            </w:pict>
          </mc:Fallback>
        </mc:AlternateContent>
      </w:r>
      <w:r w:rsidR="00A847FB">
        <w:rPr>
          <w:rFonts w:ascii="Century Gothic"/>
          <w:b/>
          <w:color w:val="C7D3F5"/>
          <w:sz w:val="48"/>
        </w:rPr>
        <w:t xml:space="preserve">Class </w:t>
      </w:r>
      <w:r w:rsidR="000369D3">
        <w:rPr>
          <w:rFonts w:ascii="Century Gothic"/>
          <w:b/>
          <w:color w:val="C7D3F5"/>
          <w:sz w:val="48"/>
        </w:rPr>
        <w:t xml:space="preserve">3 </w:t>
      </w:r>
      <w:r w:rsidR="000369D3">
        <w:rPr>
          <w:rFonts w:ascii="Century Gothic"/>
          <w:b/>
          <w:color w:val="C7D3F5"/>
          <w:sz w:val="48"/>
        </w:rPr>
        <w:t>–</w:t>
      </w:r>
      <w:r w:rsidR="000369D3">
        <w:rPr>
          <w:rFonts w:ascii="Century Gothic"/>
          <w:b/>
          <w:color w:val="C7D3F5"/>
          <w:sz w:val="48"/>
        </w:rPr>
        <w:t xml:space="preserve"> Study Case</w:t>
      </w:r>
    </w:p>
    <w:p w:rsidR="000369D3" w:rsidRDefault="000369D3" w:rsidP="000369D3">
      <w:pPr>
        <w:pStyle w:val="Prrafodelista"/>
        <w:tabs>
          <w:tab w:val="left" w:pos="710"/>
        </w:tabs>
        <w:spacing w:before="15" w:line="304" w:lineRule="auto"/>
        <w:ind w:right="293"/>
        <w:rPr>
          <w:w w:val="110"/>
          <w:sz w:val="24"/>
        </w:rPr>
      </w:pPr>
    </w:p>
    <w:p w:rsidR="000369D3" w:rsidRPr="000369D3" w:rsidRDefault="000369D3" w:rsidP="000369D3">
      <w:pPr>
        <w:tabs>
          <w:tab w:val="left" w:pos="710"/>
        </w:tabs>
        <w:spacing w:before="15" w:line="304" w:lineRule="auto"/>
        <w:ind w:right="293"/>
        <w:rPr>
          <w:w w:val="110"/>
          <w:sz w:val="24"/>
        </w:rPr>
      </w:pPr>
      <w:r w:rsidRPr="000369D3">
        <w:rPr>
          <w:w w:val="110"/>
          <w:sz w:val="24"/>
        </w:rPr>
        <w:t>Read the document from OECD:</w:t>
      </w:r>
    </w:p>
    <w:p w:rsidR="000369D3" w:rsidRPr="000369D3" w:rsidRDefault="000369D3" w:rsidP="000369D3">
      <w:pPr>
        <w:pStyle w:val="Prrafodelista"/>
        <w:tabs>
          <w:tab w:val="left" w:pos="710"/>
        </w:tabs>
        <w:spacing w:before="15" w:line="304" w:lineRule="auto"/>
        <w:ind w:right="293"/>
        <w:rPr>
          <w:color w:val="81AAFD"/>
          <w:w w:val="110"/>
          <w:sz w:val="24"/>
        </w:rPr>
      </w:pPr>
      <w:hyperlink r:id="rId5" w:history="1">
        <w:r w:rsidRPr="000369D3">
          <w:rPr>
            <w:rStyle w:val="Hipervnculo"/>
            <w:color w:val="81AAFD"/>
            <w:w w:val="110"/>
            <w:sz w:val="24"/>
          </w:rPr>
          <w:t>https://www.oecd.org/coronavirus/policy-responses/strategic-foresight-for-the-covid-19-crisis-and-beyond-using-futures-thinking-to-design-better-public-policies-c3448fa5/</w:t>
        </w:r>
      </w:hyperlink>
      <w:r w:rsidRPr="000369D3">
        <w:rPr>
          <w:color w:val="81AAFD"/>
          <w:w w:val="110"/>
          <w:sz w:val="24"/>
        </w:rPr>
        <w:t xml:space="preserve"> </w:t>
      </w:r>
      <w:r w:rsidRPr="000369D3">
        <w:rPr>
          <w:color w:val="81AAFD"/>
          <w:w w:val="110"/>
          <w:sz w:val="24"/>
        </w:rPr>
        <w:t xml:space="preserve">   </w:t>
      </w:r>
    </w:p>
    <w:p w:rsidR="000369D3" w:rsidRPr="000369D3" w:rsidRDefault="000369D3" w:rsidP="000369D3">
      <w:pPr>
        <w:pStyle w:val="Prrafodelista"/>
        <w:tabs>
          <w:tab w:val="left" w:pos="710"/>
        </w:tabs>
        <w:spacing w:before="15" w:line="304" w:lineRule="auto"/>
        <w:ind w:right="293"/>
        <w:rPr>
          <w:w w:val="110"/>
          <w:sz w:val="24"/>
        </w:rPr>
      </w:pPr>
    </w:p>
    <w:p w:rsidR="00A847FB" w:rsidRPr="000369D3" w:rsidRDefault="000369D3" w:rsidP="000369D3">
      <w:pPr>
        <w:tabs>
          <w:tab w:val="left" w:pos="710"/>
        </w:tabs>
        <w:spacing w:before="15" w:line="304" w:lineRule="auto"/>
        <w:ind w:right="293"/>
        <w:rPr>
          <w:color w:val="81AAFF"/>
          <w:w w:val="110"/>
          <w:sz w:val="24"/>
        </w:rPr>
      </w:pPr>
      <w:r w:rsidRPr="000369D3">
        <w:rPr>
          <w:w w:val="110"/>
          <w:sz w:val="24"/>
        </w:rPr>
        <w:t>Do the Exercises in the section "An initial foresight exercise for covid-19</w:t>
      </w:r>
      <w:proofErr w:type="gramStart"/>
      <w:r w:rsidRPr="000369D3">
        <w:rPr>
          <w:w w:val="110"/>
          <w:sz w:val="24"/>
        </w:rPr>
        <w:t>"</w:t>
      </w:r>
      <w:proofErr w:type="gramEnd"/>
    </w:p>
    <w:p w:rsidR="001D62B0" w:rsidRPr="00590E2C" w:rsidRDefault="001D62B0" w:rsidP="00590E2C">
      <w:pPr>
        <w:tabs>
          <w:tab w:val="left" w:pos="710"/>
        </w:tabs>
        <w:spacing w:before="14" w:line="297" w:lineRule="auto"/>
        <w:ind w:right="1491"/>
        <w:rPr>
          <w:sz w:val="24"/>
        </w:rPr>
      </w:pPr>
      <w:bookmarkStart w:id="0" w:name="_GoBack"/>
      <w:bookmarkEnd w:id="0"/>
    </w:p>
    <w:sectPr w:rsidR="001D62B0" w:rsidRPr="00590E2C">
      <w:type w:val="continuous"/>
      <w:pgSz w:w="11900" w:h="16820"/>
      <w:pgMar w:top="112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35D3"/>
    <w:multiLevelType w:val="hybridMultilevel"/>
    <w:tmpl w:val="4CD60D9E"/>
    <w:lvl w:ilvl="0" w:tplc="A11077E6">
      <w:numFmt w:val="bullet"/>
      <w:lvlText w:val="•"/>
      <w:lvlJc w:val="left"/>
      <w:pPr>
        <w:ind w:left="710" w:hanging="240"/>
      </w:pPr>
      <w:rPr>
        <w:rFonts w:ascii="Calibri" w:eastAsia="Calibri" w:hAnsi="Calibri" w:cs="Calibri" w:hint="default"/>
        <w:b/>
        <w:bCs/>
        <w:color w:val="7987CF"/>
        <w:w w:val="86"/>
        <w:sz w:val="24"/>
        <w:szCs w:val="24"/>
        <w:lang w:val="en-US" w:eastAsia="en-US" w:bidi="en-US"/>
      </w:rPr>
    </w:lvl>
    <w:lvl w:ilvl="1" w:tplc="48266B16">
      <w:numFmt w:val="bullet"/>
      <w:lvlText w:val="•"/>
      <w:lvlJc w:val="left"/>
      <w:pPr>
        <w:ind w:left="1649" w:hanging="240"/>
      </w:pPr>
      <w:rPr>
        <w:rFonts w:hint="default"/>
        <w:lang w:val="en-US" w:eastAsia="en-US" w:bidi="en-US"/>
      </w:rPr>
    </w:lvl>
    <w:lvl w:ilvl="2" w:tplc="BEC077F6">
      <w:numFmt w:val="bullet"/>
      <w:lvlText w:val="•"/>
      <w:lvlJc w:val="left"/>
      <w:pPr>
        <w:ind w:left="2579" w:hanging="240"/>
      </w:pPr>
      <w:rPr>
        <w:rFonts w:hint="default"/>
        <w:lang w:val="en-US" w:eastAsia="en-US" w:bidi="en-US"/>
      </w:rPr>
    </w:lvl>
    <w:lvl w:ilvl="3" w:tplc="99305958">
      <w:numFmt w:val="bullet"/>
      <w:lvlText w:val="•"/>
      <w:lvlJc w:val="left"/>
      <w:pPr>
        <w:ind w:left="3509" w:hanging="240"/>
      </w:pPr>
      <w:rPr>
        <w:rFonts w:hint="default"/>
        <w:lang w:val="en-US" w:eastAsia="en-US" w:bidi="en-US"/>
      </w:rPr>
    </w:lvl>
    <w:lvl w:ilvl="4" w:tplc="0FEACBD0">
      <w:numFmt w:val="bullet"/>
      <w:lvlText w:val="•"/>
      <w:lvlJc w:val="left"/>
      <w:pPr>
        <w:ind w:left="4439" w:hanging="240"/>
      </w:pPr>
      <w:rPr>
        <w:rFonts w:hint="default"/>
        <w:lang w:val="en-US" w:eastAsia="en-US" w:bidi="en-US"/>
      </w:rPr>
    </w:lvl>
    <w:lvl w:ilvl="5" w:tplc="9FA874D0">
      <w:numFmt w:val="bullet"/>
      <w:lvlText w:val="•"/>
      <w:lvlJc w:val="left"/>
      <w:pPr>
        <w:ind w:left="5369" w:hanging="240"/>
      </w:pPr>
      <w:rPr>
        <w:rFonts w:hint="default"/>
        <w:lang w:val="en-US" w:eastAsia="en-US" w:bidi="en-US"/>
      </w:rPr>
    </w:lvl>
    <w:lvl w:ilvl="6" w:tplc="E88CC6CA">
      <w:numFmt w:val="bullet"/>
      <w:lvlText w:val="•"/>
      <w:lvlJc w:val="left"/>
      <w:pPr>
        <w:ind w:left="6299" w:hanging="240"/>
      </w:pPr>
      <w:rPr>
        <w:rFonts w:hint="default"/>
        <w:lang w:val="en-US" w:eastAsia="en-US" w:bidi="en-US"/>
      </w:rPr>
    </w:lvl>
    <w:lvl w:ilvl="7" w:tplc="C4B84F0A">
      <w:numFmt w:val="bullet"/>
      <w:lvlText w:val="•"/>
      <w:lvlJc w:val="left"/>
      <w:pPr>
        <w:ind w:left="7229" w:hanging="240"/>
      </w:pPr>
      <w:rPr>
        <w:rFonts w:hint="default"/>
        <w:lang w:val="en-US" w:eastAsia="en-US" w:bidi="en-US"/>
      </w:rPr>
    </w:lvl>
    <w:lvl w:ilvl="8" w:tplc="9634EEB2">
      <w:numFmt w:val="bullet"/>
      <w:lvlText w:val="•"/>
      <w:lvlJc w:val="left"/>
      <w:pPr>
        <w:ind w:left="8159" w:hanging="2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B0"/>
    <w:rsid w:val="000369D3"/>
    <w:rsid w:val="001D62B0"/>
    <w:rsid w:val="00590E2C"/>
    <w:rsid w:val="00A8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966E"/>
  <w15:docId w15:val="{5F66DE1A-85C9-554E-9DD1-061A3A7C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"/>
      <w:ind w:left="710" w:right="102" w:hanging="24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7"/>
      <w:ind w:left="710" w:right="102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90E2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0E2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7F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7FB"/>
    <w:rPr>
      <w:rFonts w:ascii="Times New Roman" w:eastAsia="Arial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ecd.org/coronavirus/policy-responses/strategic-foresight-for-the-covid-19-crisis-and-beyond-using-futures-thinking-to-design-better-public-policies-c3448fa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Alejandra López Aranda</cp:lastModifiedBy>
  <cp:revision>2</cp:revision>
  <cp:lastPrinted>2021-01-26T17:36:00Z</cp:lastPrinted>
  <dcterms:created xsi:type="dcterms:W3CDTF">2021-01-28T16:00:00Z</dcterms:created>
  <dcterms:modified xsi:type="dcterms:W3CDTF">2021-01-28T16:00:00Z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Mozilla/5.0 (Macintosh; Intel Mac OS X 10_15_7) AppleWebKit/537.36 (KHTML, like Gecko) obsidian/0.9.10 Chrome/85.0.4183.121 Electron/10.1.5 Safari/537.36</vt:lpwstr>
  </property>
  <property fmtid="{D5CDD505-2E9C-101B-9397-08002B2CF9AE}" pid="4" name="LastSaved">
    <vt:filetime>2021-01-26T00:00:00Z</vt:filetime>
  </property>
</Properties>
</file>